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8A04" w14:textId="77777777" w:rsidR="00827B1A" w:rsidRPr="00827B1A" w:rsidRDefault="00827B1A" w:rsidP="00827B1A">
      <w:pPr>
        <w:shd w:val="clear" w:color="auto" w:fill="FFFFFF"/>
        <w:spacing w:after="173" w:line="240" w:lineRule="auto"/>
        <w:ind w:left="21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 FIȘA MĂSURII 9/6B</w:t>
      </w:r>
    </w:p>
    <w:p w14:paraId="62D5B463" w14:textId="77777777" w:rsidR="00827B1A" w:rsidRPr="00827B1A" w:rsidRDefault="00827B1A" w:rsidP="00827B1A">
      <w:pPr>
        <w:shd w:val="clear" w:color="auto" w:fill="FFFFFF"/>
        <w:spacing w:after="17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Denumirea măsurii - Dezvoltarea satelor</w:t>
      </w:r>
    </w:p>
    <w:p w14:paraId="3B761A40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3CD9CC63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CODUL Măsurii – M9/6B</w:t>
      </w:r>
    </w:p>
    <w:p w14:paraId="0A82C23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5561800F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Tipul măsurii:   □  X INVESTIȚII</w:t>
      </w:r>
    </w:p>
    <w:p w14:paraId="187AB59D" w14:textId="77777777" w:rsidR="00827B1A" w:rsidRPr="00827B1A" w:rsidRDefault="00827B1A" w:rsidP="0082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  SERVICII</w:t>
      </w:r>
    </w:p>
    <w:p w14:paraId="36960CAC" w14:textId="77777777" w:rsidR="00827B1A" w:rsidRPr="00827B1A" w:rsidRDefault="00827B1A" w:rsidP="0082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  SPRIJIN FORFETAR</w:t>
      </w:r>
    </w:p>
    <w:p w14:paraId="3570E4A6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70076B1" w14:textId="77777777" w:rsidR="00827B1A" w:rsidRPr="00827B1A" w:rsidRDefault="00827B1A" w:rsidP="00827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Descrierea generală a măsurii, inclusiv a logicii de intervenție a acesteia și a contribuției la prioritățile strategiei, la domeniile de intervenție, la obiectivele transversale și a complementarității cu alte măsuri din SDL</w:t>
      </w:r>
    </w:p>
    <w:p w14:paraId="77D63B9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70B9012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Un aspect care are un impact negativ asupra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dezvoltarii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economice și calității vieții este 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deficiența infrastructurii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educaţionale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, sociale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culturale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a serviciilor de bază care să răspundă nevoilor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populaţiei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din teritoriu.</w:t>
      </w:r>
    </w:p>
    <w:p w14:paraId="046DDADC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571EB7D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Infrastructura sanitară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educaţională</w:t>
      </w:r>
      <w:proofErr w:type="spellEnd"/>
    </w:p>
    <w:p w14:paraId="7E63CB69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Condițiile de participare a copiilor la activități extrașcolare (sportive, culturale și recreative) lasă de dorit, o serie de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unităţi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din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reţeaua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educaţională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(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creşe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,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gradiniţe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,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şcoli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) necesită modernizări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dotări, iar serviciile de tip „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after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school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” lipsesc.</w:t>
      </w:r>
    </w:p>
    <w:p w14:paraId="557F736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Serviciile medicale trebuie extinse, fiind mai degrabă concentrate in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Negreşti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Oaş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. În comune lipsesc laboratoare pentru analize medicale sau laboratoare de tehnică dentară. De asemenea, nu există nici un cabinet de radiologie. La unele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unităţi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medicale sunt necesare dotări adecvate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condiţii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mai bune pentru prestarea serviciilor.</w:t>
      </w:r>
    </w:p>
    <w:p w14:paraId="157B24CA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Pentru o zonă cu peste 60.000 de locuitori atât infrastructura existentă, cât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nivelul de dotare sunt deficitare, aspect ce are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consecinţe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asupra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atractivităţii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personalului medical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din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educaţie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pentru a lucra în asemenea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instituţii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.</w:t>
      </w:r>
    </w:p>
    <w:p w14:paraId="303F223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11060BD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Patrimoniul cultural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infrastructura de agrement</w:t>
      </w:r>
    </w:p>
    <w:p w14:paraId="6C5BF47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Țara Oașului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deţine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un bogat patrimoniu cultural material și imaterial, prin care se păstrează identitatea și tradițiile microregiunii. Peste 60% din așezămintele monahale sunt monumente istorice de patrimoniu de interes local. Există obiective de arheologie și arhitectură de patrimoniu de interes național (situri arheologice, muzeul etnografic al Țării Oașului – secția în aer liber), dar și obiective de interes local (muzee, case și gospodării tradiționale, ateliere meșteșugărești, expoziții de etnografie și artă populară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).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 În ceea ce privește patrimoniul cultural imaterial Țara Oașului este o zonă etnofolclorică unică. Oașul și-a câștigat faima mai ales prin portul, tradițiile, obiceiurile, dansurile și țâpuriturile oșenești. O serie de meșteșuguri populare se mai păstrează și astăzi: împletitul, cusutul și brodatul, realizarea de podoabe populare. În Țara Oașului se desfășoară o serie de evenimente anuale culturale și religioase, cele mai multe concentrate în Negrești-Oaș. Printre cele mai cunoscute evenimente amintim: “Sâmbra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Oilor”,“Zestrea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Oașului – Festivalul Patrimoniului Țării Oașului“, “Festivalul Datinilor și Obiceiurilor de Iarnă”. Aceste evenimente nu sunt suficient de bine reprezentate la nivelul întregii zone și acoperă, în cele mai 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lastRenderedPageBreak/>
        <w:t>multe cazuri, sezonul sărbătorilor tradiționale. Deși datinile, obiceiurile, tradițiile, meșteșugurile tradiționale, muzica, dansurile și elementele de gastronomie tradițională se păstrează încă vii în Țara Oașului, acestea riscă să se piardă.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 Sunt necesare demersuri pentru încurajarea transmiterii lor din generație în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generație,pentru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 salvgardarea patrimoniului cultural prin inventariere, repertoriere, includerea în baze de date integrate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pentru organizarea de evenimente care să acopere o arie mai largă a teritoriului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perioadele extrasezon.</w:t>
      </w:r>
    </w:p>
    <w:p w14:paraId="1EBDA5B0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Pentru a transforma microregiunea într-o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destinaţie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turistică atractivă, este necesar ca aceste resurse să fie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susţinute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o infrastructură turistică adecvată. Infrastructura de agrement este insuficient dezvoltată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faţă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potențialul turistic al zonei. Există doar câteva trasee turistice, potențialul apelor termale din zonă este insuficient valorificat, iar spațiile publice de agrement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recreere sunt foarte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puţine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. O serie de 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obiective culturale necesită investiții de restaurare și conservare și/sau dotare, pentru a le menține valoarea culturală.</w:t>
      </w:r>
    </w:p>
    <w:p w14:paraId="6C8A221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A4A74F8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În acest context se impune 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identificarea unor soluții pentru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îmbunătăţirea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infrastructurii de bază și a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calităţii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serviciilor, prin cooperarea între actorii publici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privaţi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din teritoriu. Infrastructura necesită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investiţii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pentru extindere, modernizare, dotări corespunzătoare, reabilitare termică, pentru folosirea unor surse de energie alternative sau pentru schimbarea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destinaţiei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unor clădiri care în prezent nu mai sunt utilizate </w:t>
      </w:r>
      <w:proofErr w:type="spellStart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 xml:space="preserve"> se degradează. </w:t>
      </w:r>
    </w:p>
    <w:p w14:paraId="657612F3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7DC1F1B4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Obiectiv(e) de dezvoltare rurală</w:t>
      </w:r>
    </w:p>
    <w:p w14:paraId="1462892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23340292" w14:textId="77777777" w:rsidR="00827B1A" w:rsidRPr="00827B1A" w:rsidRDefault="00827B1A" w:rsidP="00827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obtinerea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unei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dezvoltari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terotoriale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echilibrate a economiilor si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comunitatilor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rurale,inclusiv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crearea si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mentinerea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locuri de munca</w:t>
      </w:r>
    </w:p>
    <w:p w14:paraId="1D536260" w14:textId="77777777" w:rsidR="00827B1A" w:rsidRPr="00827B1A" w:rsidRDefault="00827B1A" w:rsidP="00827B1A">
      <w:pPr>
        <w:shd w:val="clear" w:color="auto" w:fill="FFFFFF"/>
        <w:spacing w:after="173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22F1AD5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Obiectivele specifice ale măsurii sunt:</w:t>
      </w:r>
    </w:p>
    <w:p w14:paraId="2C94438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EEFE9E9" w14:textId="77777777" w:rsidR="00827B1A" w:rsidRPr="00827B1A" w:rsidRDefault="00827B1A" w:rsidP="00827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dezvoltarea infrastructurii la scara mica</w:t>
      </w:r>
    </w:p>
    <w:p w14:paraId="64ED753F" w14:textId="77777777" w:rsidR="00827B1A" w:rsidRPr="00827B1A" w:rsidRDefault="00827B1A" w:rsidP="00827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crearea de locuri de muncă în mediul rural</w:t>
      </w:r>
    </w:p>
    <w:p w14:paraId="04B7D76B" w14:textId="77777777" w:rsidR="00827B1A" w:rsidRPr="00827B1A" w:rsidRDefault="00827B1A" w:rsidP="00827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conservarea moștenirii rurale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tradiţiilor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locale</w:t>
      </w:r>
    </w:p>
    <w:p w14:paraId="1BCFDC12" w14:textId="77777777" w:rsidR="00827B1A" w:rsidRPr="00827B1A" w:rsidRDefault="00827B1A" w:rsidP="00827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reducerea gradului de sărăcie și a riscului de excluziune socială</w:t>
      </w:r>
    </w:p>
    <w:p w14:paraId="103A5ADC" w14:textId="77777777" w:rsidR="00827B1A" w:rsidRPr="00827B1A" w:rsidRDefault="00827B1A" w:rsidP="00827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valorificarea patrimoniului cultural si natural</w:t>
      </w:r>
    </w:p>
    <w:p w14:paraId="29BC65D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3B9CB51D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Măsura contribuie la prioritatea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 P6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Promovarea incluziunii sociale, a reducerii sărăciei și a dezvoltării economice în zonele rurale,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prevăzută la art. 5, Reg. (UE) nr.1305/2013.</w:t>
      </w:r>
    </w:p>
    <w:p w14:paraId="05DCED9C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794258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Măsura corespunde obiectivelor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 art. 20 Servicii de bază și reînnoirea satelor în zonele rurale</w:t>
      </w:r>
    </w:p>
    <w:p w14:paraId="596FA9A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(b)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investiții în crearea, îmbunătățirea și extinderea tuturor tipurilor de infrastructuri la scară mică, inclusiv investiții în domeniul energiei din surse regenerabile și al economisirii energiei</w:t>
      </w:r>
    </w:p>
    <w:p w14:paraId="2BCCDCDD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(d)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investiții în crearea, îmbunătățirea sau extinderea serviciilor locale de bază destinate populației rurale, inclusiv a celor de agrement și culturale, și a infrastructurii aferente și 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(e)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investiții de uz public în infrastructura de agrement, în informarea turiștilor și în infrastructura turistică la scară mică din Reg. (UE) nr. 1305/2013</w:t>
      </w:r>
    </w:p>
    <w:p w14:paraId="6D41D8A8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lastRenderedPageBreak/>
        <w:t>f)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studii si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investitii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asociate cu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intretinerea,refacerea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si modernizarea patrimoniului cultural si natural al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satelor,al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peisajelor rurale si al siturilor de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inalta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valoare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naturala,inclusiv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cu aspectele socioeconomice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conexe,precum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si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actiuni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sensibilizare ecologica</w:t>
      </w:r>
    </w:p>
    <w:p w14:paraId="1221A516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g)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investitii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orientate spre transferul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activitatilor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si transformarea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cladirilor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saua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 altor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institutii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aflate in interiorul sau apropierea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asezarilor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rurale,in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scopul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imbunatatitii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calitatii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vietii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sau al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cresterii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performantei de mediu 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asezarii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respective</w:t>
      </w:r>
    </w:p>
    <w:p w14:paraId="2FC700C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076A114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Măsura contribuie la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o-RO"/>
        </w:rPr>
        <w:t> </w:t>
      </w: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Domeniul de intervenție 6B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încurajarea dezvoltării locale în zonele rurale prevăzut la art. 5, Reg. (UE) nr. 1305/2013.</w:t>
      </w:r>
    </w:p>
    <w:p w14:paraId="620E1F41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52D1FA26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Măsura contribuie la obiectivele transversale ale Reg. (UE) nr. 1305/2013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o-RO"/>
        </w:rPr>
        <w:t>:</w:t>
      </w:r>
    </w:p>
    <w:p w14:paraId="5C765A9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37D79EA" w14:textId="77777777" w:rsidR="00827B1A" w:rsidRPr="00827B1A" w:rsidRDefault="00827B1A" w:rsidP="00827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Inovare si protecția mediului și atenuarea schimbărilor climatice:</w:t>
      </w:r>
    </w:p>
    <w:p w14:paraId="3FBAEEE8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Potențialii beneficiari sunt încurajați ca în cadrul proiectelor să utilizeze soluții care conduc la eficientizarea consumului de energie. Reducerea consumului de energie prin măsuri de eficientizare a consumului și prin utilizarea cât mai largă a energiei din surse regenerabile prezintă o bună soluție pentru reducerea emisiilor de gaze cu efect de seră. În cadrul procesului de proiectare trebuie luate în considerare materialele care asigură impactul minim asupra mediului.</w:t>
      </w:r>
    </w:p>
    <w:p w14:paraId="016C1F83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2C01A747" w14:textId="77777777" w:rsidR="00827B1A" w:rsidRPr="00827B1A" w:rsidRDefault="00827B1A" w:rsidP="00827B1A">
      <w:pPr>
        <w:shd w:val="clear" w:color="auto" w:fill="FFFFFF"/>
        <w:spacing w:after="173" w:line="240" w:lineRule="auto"/>
        <w:ind w:left="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Complementaritatea cu alte măsuri din SDL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: Aceasta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masura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va fi complementara cu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masura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M1/1A, M2/1B, M3/1B.</w:t>
      </w:r>
    </w:p>
    <w:p w14:paraId="567B1B98" w14:textId="77777777" w:rsidR="00827B1A" w:rsidRPr="00827B1A" w:rsidRDefault="00827B1A" w:rsidP="00827B1A">
      <w:pPr>
        <w:shd w:val="clear" w:color="auto" w:fill="FFFFFF"/>
        <w:spacing w:after="173" w:line="240" w:lineRule="auto"/>
        <w:ind w:left="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BDE828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Sinergia cu alte măsuri din SDL</w:t>
      </w: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: M6/6A, M7/6A, M8/6A, M10/6B</w:t>
      </w:r>
    </w:p>
    <w:p w14:paraId="3242513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353221C4" w14:textId="77777777" w:rsidR="00827B1A" w:rsidRPr="00827B1A" w:rsidRDefault="00827B1A" w:rsidP="00827B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Valoarea adăugată a măsurii</w:t>
      </w:r>
    </w:p>
    <w:p w14:paraId="5F4628EE" w14:textId="77777777" w:rsidR="00827B1A" w:rsidRPr="00827B1A" w:rsidRDefault="00827B1A" w:rsidP="00827B1A">
      <w:pPr>
        <w:shd w:val="clear" w:color="auto" w:fill="FFFFFF"/>
        <w:spacing w:after="173" w:line="240" w:lineRule="auto"/>
        <w:ind w:left="993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219D0C4D" w14:textId="77777777" w:rsidR="00827B1A" w:rsidRPr="00827B1A" w:rsidRDefault="00827B1A" w:rsidP="00827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Îmbunătăţirea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condiţiilor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viaţă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pentru locuitorii din teritoriul GAL</w:t>
      </w:r>
    </w:p>
    <w:p w14:paraId="20EDB7A6" w14:textId="77777777" w:rsidR="00827B1A" w:rsidRPr="00827B1A" w:rsidRDefault="00827B1A" w:rsidP="00827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Îmbunătăţirea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infrastructurii rurale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crează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premizele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dezvoltare 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activităţilor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economice din teritoriul GAL</w:t>
      </w:r>
    </w:p>
    <w:p w14:paraId="5AAB0E54" w14:textId="77777777" w:rsidR="00827B1A" w:rsidRPr="00827B1A" w:rsidRDefault="00827B1A" w:rsidP="00827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Dezvoltarea resurselor umane și utilizarea de know-how</w:t>
      </w:r>
    </w:p>
    <w:p w14:paraId="6F51A11A" w14:textId="77777777" w:rsidR="00827B1A" w:rsidRPr="00827B1A" w:rsidRDefault="00827B1A" w:rsidP="00827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Conservarea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identităţii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rurale a teritoriului</w:t>
      </w:r>
    </w:p>
    <w:p w14:paraId="299E5490" w14:textId="77777777" w:rsidR="00827B1A" w:rsidRPr="00827B1A" w:rsidRDefault="00827B1A" w:rsidP="00827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Crearea de noi locuri de muncă</w:t>
      </w:r>
    </w:p>
    <w:p w14:paraId="3A1EE45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E2BABA3" w14:textId="77777777" w:rsidR="00827B1A" w:rsidRPr="00827B1A" w:rsidRDefault="00827B1A" w:rsidP="00827B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Trimiteri la alte acte legislative</w:t>
      </w:r>
    </w:p>
    <w:p w14:paraId="7C645C9C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3141C90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Legislație UE</w:t>
      </w:r>
    </w:p>
    <w:p w14:paraId="43CAE5A4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Regulamentul (UE) nr. 1305/2013 cu modificările și completările ulterioare;</w:t>
      </w:r>
    </w:p>
    <w:p w14:paraId="59D8B053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Regulamentul (UE) nr. 1303/2013 cu modificările și completările ulterioare;</w:t>
      </w:r>
    </w:p>
    <w:p w14:paraId="68F141A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lastRenderedPageBreak/>
        <w:t>Regulamentul (UE) nr. 1407/2013 cu modificările și completările ulterioare;</w:t>
      </w:r>
    </w:p>
    <w:p w14:paraId="0A6FC9C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7D9BCC26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Legislație Națională</w:t>
      </w:r>
    </w:p>
    <w:p w14:paraId="5CF3C23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Legea nr.1/2011 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educaţiei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naţionale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, cu modificările și completările ulterioare;</w:t>
      </w:r>
    </w:p>
    <w:p w14:paraId="0E6FA8D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Hotărârea Guvernului nr. 866/2008 privind aprobarea calificărilor profesionale pentru care se asigură pregătirea din învățământul preuniversitar precum și durata de școlarizare;</w:t>
      </w:r>
    </w:p>
    <w:p w14:paraId="6CAD9559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Legea nr.215/2001 a administrației publice locale-republicată;</w:t>
      </w:r>
    </w:p>
    <w:p w14:paraId="5A477596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Legea nr.422/2001 privind protejarea monumentelor;</w:t>
      </w:r>
    </w:p>
    <w:p w14:paraId="0276D7E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Legea nr.489/2006 privind libertatea religiei și regimul general al cultelor – republicată;</w:t>
      </w:r>
    </w:p>
    <w:p w14:paraId="2444AB28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Ordinul nr.2260 din 18 aprilie 2008 privind aprobarea Normelor metodologice de clasare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</w:p>
    <w:p w14:paraId="7966DDE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inventariere a monumentelor istorice, cu modificările și completările ulterioare;</w:t>
      </w:r>
    </w:p>
    <w:p w14:paraId="7A5B8C2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Legea nr.143/2007 privind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înfiinţarea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, organizarea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desfăşurarea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activităţii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aşezămintelor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culturale, cu modificările și completările ulterioare.</w:t>
      </w:r>
    </w:p>
    <w:p w14:paraId="251CBF03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OG nr. 26/2000 cu privire la asociații și fundații, cu modificările și completările ulterioare</w:t>
      </w:r>
    </w:p>
    <w:p w14:paraId="5AD89FE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37AEACF" w14:textId="77777777" w:rsidR="00827B1A" w:rsidRPr="00827B1A" w:rsidRDefault="00827B1A" w:rsidP="00827B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Beneficiari direcți/indirecți (grup țintă)</w:t>
      </w:r>
    </w:p>
    <w:p w14:paraId="5D8EE023" w14:textId="77777777" w:rsidR="00827B1A" w:rsidRPr="00827B1A" w:rsidRDefault="00827B1A" w:rsidP="00827B1A">
      <w:pPr>
        <w:shd w:val="clear" w:color="auto" w:fill="FFFFFF"/>
        <w:spacing w:after="173" w:line="240" w:lineRule="auto"/>
        <w:ind w:left="993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D398FD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Beneficiarii direcți sunt:</w:t>
      </w:r>
    </w:p>
    <w:p w14:paraId="3450A90A" w14:textId="77777777" w:rsidR="00827B1A" w:rsidRPr="00827B1A" w:rsidRDefault="00827B1A" w:rsidP="00827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Comunele definite conform legislației în vigoare;</w:t>
      </w:r>
    </w:p>
    <w:p w14:paraId="1571AE5D" w14:textId="77777777" w:rsidR="00827B1A" w:rsidRPr="00827B1A" w:rsidRDefault="00827B1A" w:rsidP="00827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ONG-uri definite conform legislației în vigoare;</w:t>
      </w:r>
    </w:p>
    <w:p w14:paraId="453AF56F" w14:textId="77777777" w:rsidR="00827B1A" w:rsidRPr="00827B1A" w:rsidRDefault="00827B1A" w:rsidP="00827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Unități de cult definite conform legislației în vigoare;</w:t>
      </w:r>
    </w:p>
    <w:p w14:paraId="01E68064" w14:textId="77777777" w:rsidR="00827B1A" w:rsidRPr="00827B1A" w:rsidRDefault="00827B1A" w:rsidP="00827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Persoane juridice care dețin în administrare/proprietate obiective de patrimoniu cultural, istoric, religios de interes local; daca solicitantul este o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intreprindere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conform reg.1407/2013 si proiectul este generator de venit se face precizarea la pct. 3 si 9 ca ,,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operatiunile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se supun regulii de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minimis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”</w:t>
      </w:r>
    </w:p>
    <w:p w14:paraId="02D8205F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385E9E27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o-RO"/>
        </w:rPr>
        <w:t>Beneficiari indirecți (grup țintă):</w:t>
      </w:r>
    </w:p>
    <w:p w14:paraId="20E60D24" w14:textId="77777777" w:rsidR="00827B1A" w:rsidRPr="00827B1A" w:rsidRDefault="00827B1A" w:rsidP="00827B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Populația locală</w:t>
      </w:r>
    </w:p>
    <w:p w14:paraId="3492DB25" w14:textId="77777777" w:rsidR="00827B1A" w:rsidRPr="00827B1A" w:rsidRDefault="00827B1A" w:rsidP="00827B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Intreprinderi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și societăți comerciale înființate și/sau dezvoltate în teritoriu</w:t>
      </w:r>
    </w:p>
    <w:p w14:paraId="00EDF5B5" w14:textId="77777777" w:rsidR="00827B1A" w:rsidRPr="00827B1A" w:rsidRDefault="00827B1A" w:rsidP="00827B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ONG-uri din teritoriu</w:t>
      </w:r>
    </w:p>
    <w:p w14:paraId="43F7DD5F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16F45D55" w14:textId="77777777" w:rsidR="00827B1A" w:rsidRPr="00827B1A" w:rsidRDefault="00827B1A" w:rsidP="00827B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Tip de sprijin</w:t>
      </w:r>
    </w:p>
    <w:p w14:paraId="37AD4053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C897DB5" w14:textId="77777777" w:rsidR="00827B1A" w:rsidRPr="00827B1A" w:rsidRDefault="00827B1A" w:rsidP="00827B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Rambursarea costurilor eligibile suportate și plătite efectiv</w:t>
      </w:r>
    </w:p>
    <w:p w14:paraId="11A83C28" w14:textId="77777777" w:rsidR="00827B1A" w:rsidRPr="00827B1A" w:rsidRDefault="00827B1A" w:rsidP="00827B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Plăți în avans, cu condiția constituirii unei garanții bancare sau a unei garanții echivalente corespunzătoare procentului de 100% din valoarea avansului, în conformitate cu art. 45 (4) și art. 63 ale Reg. (UE) nr. 1305/2014, în cazul proiectelor de investiții.</w:t>
      </w:r>
    </w:p>
    <w:p w14:paraId="7E18953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lastRenderedPageBreak/>
        <w:t> </w:t>
      </w:r>
    </w:p>
    <w:p w14:paraId="1021FC50" w14:textId="77777777" w:rsidR="00827B1A" w:rsidRPr="00827B1A" w:rsidRDefault="00827B1A" w:rsidP="00827B1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Tipuri de acțiuni eligibile și neeligibile</w:t>
      </w:r>
    </w:p>
    <w:p w14:paraId="02D9308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Acţiuni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eligibile</w:t>
      </w:r>
    </w:p>
    <w:p w14:paraId="6128607F" w14:textId="77777777" w:rsidR="00827B1A" w:rsidRPr="00827B1A" w:rsidRDefault="00827B1A" w:rsidP="00827B1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Investiții în crearea, îmbunătățirea și extinderea tuturor tipurilor de infrastructuri la scară mică, inclusiv investiții în domeniul energiei din surse regenerabile și al economisirii energiei</w:t>
      </w:r>
    </w:p>
    <w:p w14:paraId="650AC8B8" w14:textId="77777777" w:rsidR="00827B1A" w:rsidRPr="00827B1A" w:rsidRDefault="00827B1A" w:rsidP="00827B1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Investiții în crearea, îmbunătățirea sau extinderea serviciilor locale de bază destinate populației rurale, inclusiv a celor de agrement și culturale, și a infrastructurii aferente</w:t>
      </w:r>
    </w:p>
    <w:p w14:paraId="69C330DB" w14:textId="77777777" w:rsidR="00827B1A" w:rsidRPr="00827B1A" w:rsidRDefault="00827B1A" w:rsidP="00827B1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Investiții orientate spre transformarea clădirilor sau a altor instalații aflate în interiorul sau în apropierea așezărilor rurale, în scopul îmbunătățirii calității vieții sau al creșterii performanței de mediu a așezării respective</w:t>
      </w:r>
    </w:p>
    <w:p w14:paraId="00361EA0" w14:textId="77777777" w:rsidR="00827B1A" w:rsidRPr="00827B1A" w:rsidRDefault="00827B1A" w:rsidP="00827B1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Restaurarea, conservarea și dotarea clădirilor/monumentelor din patrimoniul cultural</w:t>
      </w:r>
    </w:p>
    <w:p w14:paraId="3741842B" w14:textId="77777777" w:rsidR="00827B1A" w:rsidRPr="00827B1A" w:rsidRDefault="00827B1A" w:rsidP="00827B1A">
      <w:pPr>
        <w:shd w:val="clear" w:color="auto" w:fill="FFFFFF"/>
        <w:spacing w:after="173" w:line="240" w:lineRule="auto"/>
        <w:ind w:left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imobil de interes local</w:t>
      </w:r>
    </w:p>
    <w:p w14:paraId="67782742" w14:textId="77777777" w:rsidR="00827B1A" w:rsidRPr="00827B1A" w:rsidRDefault="00827B1A" w:rsidP="00827B1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Construcția, extinderea și/sau modernizarea drumurilor de acces la obiectivele de patrimoniu</w:t>
      </w:r>
    </w:p>
    <w:p w14:paraId="0786FBB4" w14:textId="77777777" w:rsidR="00827B1A" w:rsidRPr="00827B1A" w:rsidRDefault="00827B1A" w:rsidP="00827B1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Restaurarea, conservarea și /sau dotarea obiectivelor din patrimoniul local</w:t>
      </w:r>
    </w:p>
    <w:p w14:paraId="6072CB01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Acţiuni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neeligibile</w:t>
      </w:r>
    </w:p>
    <w:p w14:paraId="2EE2E26C" w14:textId="77777777" w:rsidR="00827B1A" w:rsidRPr="00827B1A" w:rsidRDefault="00827B1A" w:rsidP="00827B1A">
      <w:pPr>
        <w:shd w:val="clear" w:color="auto" w:fill="FFFFFF"/>
        <w:spacing w:after="173" w:line="240" w:lineRule="auto"/>
        <w:ind w:left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511502C7" w14:textId="77777777" w:rsidR="00827B1A" w:rsidRPr="00827B1A" w:rsidRDefault="00827B1A" w:rsidP="00827B1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Nu sunt eligibile infrastructurile destinate serviciilor sociale,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aşa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cum sunt definite in nomenclatorul serviciilor sociale, anexa la Hotărârea  nr. 867/2015 pentru aprobarea Nomenclatorului serviciilor sociale, precum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 regulamentelor-cadru de organizare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funcţionare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 serviciilor sociale cu modificările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şi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completările ulterioare</w:t>
      </w:r>
    </w:p>
    <w:p w14:paraId="2E187951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7BF2D6EA" w14:textId="77777777" w:rsidR="00827B1A" w:rsidRPr="00827B1A" w:rsidRDefault="00827B1A" w:rsidP="00827B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Condiții de eligibilitate</w:t>
      </w:r>
    </w:p>
    <w:p w14:paraId="2E2BBB9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5EC7FE3F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Solicitantul trebuie sa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faca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parte din categoria beneficiarilor eligibili</w:t>
      </w:r>
    </w:p>
    <w:p w14:paraId="39719CCA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Investiția trebuie să fie în corelare cu strategia de dezvoltare locală aprobată, corespunzătoare domeniului de investiții</w:t>
      </w:r>
    </w:p>
    <w:p w14:paraId="5698CC6B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Investiția trebuie să se încadreze în cel puțin unul din tipurile de sprijin prevăzute prin măsură</w:t>
      </w:r>
    </w:p>
    <w:p w14:paraId="3EE7194F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Investiția trebuie să demonstreze necesitatea, oportunitatea și potențialul economic al acesteia</w:t>
      </w:r>
    </w:p>
    <w:p w14:paraId="42C2CFE1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Solicitanul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are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obligatia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 a prezenta dovada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cofinantarii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daca intensitatea va fi sub 100%</w:t>
      </w:r>
    </w:p>
    <w:p w14:paraId="46ADBEF5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Solicitantul are obligativitatea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intretinerii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/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mentenantei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investitiei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pe perioada aferenta(minim 5 ani de la ultima plata)</w:t>
      </w:r>
    </w:p>
    <w:p w14:paraId="12839D24" w14:textId="77777777" w:rsidR="00827B1A" w:rsidRPr="00827B1A" w:rsidRDefault="00827B1A" w:rsidP="00827B1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investitiile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se vor realiza pe teritoriul GAL</w:t>
      </w:r>
    </w:p>
    <w:p w14:paraId="5E302347" w14:textId="77777777" w:rsidR="00827B1A" w:rsidRPr="00827B1A" w:rsidRDefault="00827B1A" w:rsidP="00827B1A">
      <w:pPr>
        <w:shd w:val="clear" w:color="auto" w:fill="FFFFFF"/>
        <w:spacing w:after="173" w:line="240" w:lineRule="auto"/>
        <w:ind w:left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77C63348" w14:textId="77777777" w:rsidR="00827B1A" w:rsidRPr="00827B1A" w:rsidRDefault="00827B1A" w:rsidP="00827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Criterii de selecție</w:t>
      </w:r>
    </w:p>
    <w:p w14:paraId="09AA3EDB" w14:textId="77777777" w:rsidR="00827B1A" w:rsidRPr="00827B1A" w:rsidRDefault="00827B1A" w:rsidP="00827B1A">
      <w:pPr>
        <w:shd w:val="clear" w:color="auto" w:fill="FFFFFF"/>
        <w:spacing w:after="173" w:line="240" w:lineRule="auto"/>
        <w:ind w:left="993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633A0809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lastRenderedPageBreak/>
        <w:t>Proiecte realizate în parteneriat</w:t>
      </w:r>
    </w:p>
    <w:p w14:paraId="44532F1D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Proiecte cu impact micro-regional</w:t>
      </w:r>
    </w:p>
    <w:p w14:paraId="46435050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Exploatarea resurselor de energie regenerabilă</w:t>
      </w:r>
    </w:p>
    <w:p w14:paraId="1F6CF2AB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Crearea de noi locuri de muncă</w:t>
      </w:r>
    </w:p>
    <w:p w14:paraId="31A64949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    Gradul de acoperire a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populatiei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deservite</w:t>
      </w:r>
    </w:p>
    <w:p w14:paraId="53565414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   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Investitia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</w:t>
      </w:r>
      <w:proofErr w:type="spellStart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stimuleaza</w:t>
      </w:r>
      <w:proofErr w:type="spellEnd"/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 xml:space="preserve"> dezvoltarea mediului local de afaceri</w:t>
      </w:r>
    </w:p>
    <w:p w14:paraId="31E465F3" w14:textId="77777777" w:rsidR="00827B1A" w:rsidRPr="00827B1A" w:rsidRDefault="00827B1A" w:rsidP="00827B1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Solicitanții care nu au primit anterior sprijin comunitar pentru o investiție similară</w:t>
      </w:r>
    </w:p>
    <w:p w14:paraId="2227D739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6D78652B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Criteriile de selecție vor fi detaliate suplimentar în Ghidul Solicitantului și vor respecta prevederile art. 49 al Reg. (UE) nr. 1305/2013 urmărind să asigure tratamentul egal al solicitanților, o mai bună utilizare a resurselor financiare și direcționarea măsurilor în conformitate cu prioritățile Uniunii în materie de dezvoltare rurală.</w:t>
      </w:r>
    </w:p>
    <w:p w14:paraId="3ECE1D0E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043D7470" w14:textId="77777777" w:rsidR="00827B1A" w:rsidRPr="00827B1A" w:rsidRDefault="00827B1A" w:rsidP="00827B1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Sume (aplicabile) și rata sprijinului</w:t>
      </w:r>
    </w:p>
    <w:p w14:paraId="44A891B4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11EA75E5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Ponderea maximă a intensității sprijinului va fi stabilită astfel:</w:t>
      </w:r>
    </w:p>
    <w:p w14:paraId="6AB97AF3" w14:textId="77777777" w:rsidR="00827B1A" w:rsidRPr="00827B1A" w:rsidRDefault="00827B1A" w:rsidP="00827B1A">
      <w:pPr>
        <w:shd w:val="clear" w:color="auto" w:fill="FFFFFF"/>
        <w:spacing w:after="173" w:line="240" w:lineRule="auto"/>
        <w:ind w:left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• pentru operațiunile generatoare de venit: 90%;</w:t>
      </w:r>
    </w:p>
    <w:p w14:paraId="68AEB549" w14:textId="77777777" w:rsidR="00827B1A" w:rsidRPr="00827B1A" w:rsidRDefault="00827B1A" w:rsidP="00827B1A">
      <w:pPr>
        <w:shd w:val="clear" w:color="auto" w:fill="FFFFFF"/>
        <w:spacing w:after="173" w:line="240" w:lineRule="auto"/>
        <w:ind w:left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• pentru operațiunile generatoare de venit cu utilitate publică: 100%;</w:t>
      </w:r>
    </w:p>
    <w:p w14:paraId="116D98C6" w14:textId="77777777" w:rsidR="00827B1A" w:rsidRPr="00827B1A" w:rsidRDefault="00827B1A" w:rsidP="00827B1A">
      <w:pPr>
        <w:shd w:val="clear" w:color="auto" w:fill="FFFFFF"/>
        <w:spacing w:after="173" w:line="240" w:lineRule="auto"/>
        <w:ind w:left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• pentru operațiunile negeneratoare de venit: 100%.</w:t>
      </w:r>
    </w:p>
    <w:p w14:paraId="348AA2F2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599EE89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Valoarea maxima a sprijinului 38.000 euro/proiect.</w:t>
      </w:r>
    </w:p>
    <w:p w14:paraId="3D60E8B1" w14:textId="77777777" w:rsidR="00827B1A" w:rsidRPr="00827B1A" w:rsidRDefault="00827B1A" w:rsidP="00827B1A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p w14:paraId="49CBAFDB" w14:textId="77777777" w:rsidR="00827B1A" w:rsidRPr="00827B1A" w:rsidRDefault="00827B1A" w:rsidP="00827B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o-RO"/>
        </w:rPr>
        <w:t>Indicatori de monitorizare</w:t>
      </w:r>
    </w:p>
    <w:p w14:paraId="2626516E" w14:textId="77777777" w:rsidR="00827B1A" w:rsidRPr="00827B1A" w:rsidRDefault="00827B1A" w:rsidP="00827B1A">
      <w:pPr>
        <w:shd w:val="clear" w:color="auto" w:fill="FFFFFF"/>
        <w:spacing w:after="173" w:line="240" w:lineRule="auto"/>
        <w:ind w:left="993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</w:pPr>
      <w:r w:rsidRPr="00827B1A">
        <w:rPr>
          <w:rFonts w:ascii="Helvetica" w:eastAsia="Times New Roman" w:hAnsi="Helvetica" w:cs="Helvetica"/>
          <w:color w:val="333333"/>
          <w:sz w:val="21"/>
          <w:szCs w:val="21"/>
          <w:lang w:eastAsia="ro-RO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5883"/>
      </w:tblGrid>
      <w:tr w:rsidR="00827B1A" w:rsidRPr="00827B1A" w14:paraId="7175B718" w14:textId="77777777" w:rsidTr="00827B1A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0EBFE1" w14:textId="77777777" w:rsidR="00827B1A" w:rsidRPr="00827B1A" w:rsidRDefault="00827B1A" w:rsidP="00827B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o-RO"/>
              </w:rPr>
              <w:t>Domenii de intervenție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E3E92F" w14:textId="77777777" w:rsidR="00827B1A" w:rsidRPr="00827B1A" w:rsidRDefault="00827B1A" w:rsidP="00827B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o-RO"/>
              </w:rPr>
              <w:t>Indicator de monitorizare</w:t>
            </w:r>
          </w:p>
        </w:tc>
      </w:tr>
      <w:tr w:rsidR="00827B1A" w:rsidRPr="00827B1A" w14:paraId="26665B18" w14:textId="77777777" w:rsidTr="00827B1A">
        <w:trPr>
          <w:trHeight w:val="600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FDF9D8" w14:textId="77777777" w:rsidR="00827B1A" w:rsidRPr="00827B1A" w:rsidRDefault="00827B1A" w:rsidP="00827B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  <w:t>6B Indicator specific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66C37C" w14:textId="77777777" w:rsidR="00827B1A" w:rsidRPr="00827B1A" w:rsidRDefault="00827B1A" w:rsidP="00827B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  <w:t>Populația netă care beneficiază de servicii/infrastructuri îmbunătățite 20.000 locuitori</w:t>
            </w:r>
          </w:p>
        </w:tc>
      </w:tr>
      <w:tr w:rsidR="00827B1A" w:rsidRPr="00827B1A" w14:paraId="699FC785" w14:textId="77777777" w:rsidTr="00827B1A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C1628A" w14:textId="77777777" w:rsidR="00827B1A" w:rsidRPr="00827B1A" w:rsidRDefault="00827B1A" w:rsidP="00827B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  <w:t>Indicator suplimentar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EE1229" w14:textId="77777777" w:rsidR="00827B1A" w:rsidRPr="00827B1A" w:rsidRDefault="00827B1A" w:rsidP="00827B1A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  <w:t>Cheltuieli publice totale </w:t>
            </w:r>
            <w:r w:rsidRPr="00827B1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o-RO"/>
              </w:rPr>
              <w:t>460.000 Euro</w:t>
            </w:r>
          </w:p>
          <w:p w14:paraId="603B9A6A" w14:textId="77777777" w:rsidR="00827B1A" w:rsidRPr="00827B1A" w:rsidRDefault="00827B1A" w:rsidP="00827B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o-RO"/>
              </w:rPr>
            </w:pPr>
            <w:r w:rsidRPr="00827B1A">
              <w:rPr>
                <w:rFonts w:ascii="Helvetica" w:eastAsia="Times New Roman" w:hAnsi="Helvetica" w:cs="Helvetica"/>
                <w:strike/>
                <w:color w:val="333333"/>
                <w:sz w:val="21"/>
                <w:szCs w:val="21"/>
                <w:lang w:eastAsia="ro-RO"/>
              </w:rPr>
              <w:t>Cheltuieli publice totale V0- </w:t>
            </w:r>
            <w:r w:rsidRPr="00827B1A">
              <w:rPr>
                <w:rFonts w:ascii="Helvetica" w:eastAsia="Times New Roman" w:hAnsi="Helvetica" w:cs="Helvetica"/>
                <w:b/>
                <w:bCs/>
                <w:strike/>
                <w:color w:val="333333"/>
                <w:sz w:val="21"/>
                <w:szCs w:val="21"/>
                <w:lang w:eastAsia="ro-RO"/>
              </w:rPr>
              <w:t>260.000 Euro</w:t>
            </w:r>
          </w:p>
        </w:tc>
      </w:tr>
    </w:tbl>
    <w:p w14:paraId="4EF47AAB" w14:textId="77777777" w:rsidR="008D202F" w:rsidRDefault="008D202F">
      <w:bookmarkStart w:id="0" w:name="_GoBack"/>
      <w:bookmarkEnd w:id="0"/>
    </w:p>
    <w:sectPr w:rsidR="008D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D4B"/>
    <w:multiLevelType w:val="multilevel"/>
    <w:tmpl w:val="601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46D29"/>
    <w:multiLevelType w:val="multilevel"/>
    <w:tmpl w:val="0C56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A6689"/>
    <w:multiLevelType w:val="multilevel"/>
    <w:tmpl w:val="C4BA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C7256"/>
    <w:multiLevelType w:val="multilevel"/>
    <w:tmpl w:val="2CD8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558C6"/>
    <w:multiLevelType w:val="multilevel"/>
    <w:tmpl w:val="D9CE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13E0D"/>
    <w:multiLevelType w:val="multilevel"/>
    <w:tmpl w:val="94AAB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363F6"/>
    <w:multiLevelType w:val="multilevel"/>
    <w:tmpl w:val="6354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029B5"/>
    <w:multiLevelType w:val="multilevel"/>
    <w:tmpl w:val="7D8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078F1"/>
    <w:multiLevelType w:val="multilevel"/>
    <w:tmpl w:val="EC6A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65685"/>
    <w:multiLevelType w:val="multilevel"/>
    <w:tmpl w:val="DB9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F67CB"/>
    <w:multiLevelType w:val="multilevel"/>
    <w:tmpl w:val="2EEC9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1256D"/>
    <w:multiLevelType w:val="multilevel"/>
    <w:tmpl w:val="E1A6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B246B"/>
    <w:multiLevelType w:val="multilevel"/>
    <w:tmpl w:val="BBEE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B7911"/>
    <w:multiLevelType w:val="multilevel"/>
    <w:tmpl w:val="B842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97B3B"/>
    <w:multiLevelType w:val="multilevel"/>
    <w:tmpl w:val="B542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545FE3"/>
    <w:multiLevelType w:val="multilevel"/>
    <w:tmpl w:val="AE6A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D55A3"/>
    <w:multiLevelType w:val="multilevel"/>
    <w:tmpl w:val="210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367DB"/>
    <w:multiLevelType w:val="multilevel"/>
    <w:tmpl w:val="0FE4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84622"/>
    <w:multiLevelType w:val="multilevel"/>
    <w:tmpl w:val="A1D6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D4636"/>
    <w:multiLevelType w:val="multilevel"/>
    <w:tmpl w:val="72F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5705C"/>
    <w:multiLevelType w:val="multilevel"/>
    <w:tmpl w:val="A6A2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C5ECF"/>
    <w:multiLevelType w:val="multilevel"/>
    <w:tmpl w:val="10C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D0386"/>
    <w:multiLevelType w:val="multilevel"/>
    <w:tmpl w:val="A92C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5"/>
    <w:lvlOverride w:ilvl="0">
      <w:startOverride w:val="3"/>
    </w:lvlOverride>
  </w:num>
  <w:num w:numId="4">
    <w:abstractNumId w:val="10"/>
  </w:num>
  <w:num w:numId="5">
    <w:abstractNumId w:val="3"/>
  </w:num>
  <w:num w:numId="6">
    <w:abstractNumId w:val="1"/>
    <w:lvlOverride w:ilvl="0">
      <w:startOverride w:val="2"/>
    </w:lvlOverride>
  </w:num>
  <w:num w:numId="7">
    <w:abstractNumId w:val="17"/>
  </w:num>
  <w:num w:numId="8">
    <w:abstractNumId w:val="2"/>
    <w:lvlOverride w:ilvl="0">
      <w:startOverride w:val="3"/>
    </w:lvlOverride>
  </w:num>
  <w:num w:numId="9">
    <w:abstractNumId w:val="14"/>
    <w:lvlOverride w:ilvl="0">
      <w:startOverride w:val="4"/>
    </w:lvlOverride>
  </w:num>
  <w:num w:numId="10">
    <w:abstractNumId w:val="21"/>
  </w:num>
  <w:num w:numId="11">
    <w:abstractNumId w:val="9"/>
  </w:num>
  <w:num w:numId="12">
    <w:abstractNumId w:val="12"/>
    <w:lvlOverride w:ilvl="0">
      <w:startOverride w:val="5"/>
    </w:lvlOverride>
  </w:num>
  <w:num w:numId="13">
    <w:abstractNumId w:val="6"/>
  </w:num>
  <w:num w:numId="14">
    <w:abstractNumId w:val="15"/>
    <w:lvlOverride w:ilvl="0">
      <w:startOverride w:val="6"/>
    </w:lvlOverride>
  </w:num>
  <w:num w:numId="15">
    <w:abstractNumId w:val="4"/>
  </w:num>
  <w:num w:numId="16">
    <w:abstractNumId w:val="13"/>
  </w:num>
  <w:num w:numId="17">
    <w:abstractNumId w:val="8"/>
  </w:num>
  <w:num w:numId="18">
    <w:abstractNumId w:val="0"/>
    <w:lvlOverride w:ilvl="0">
      <w:startOverride w:val="7"/>
    </w:lvlOverride>
  </w:num>
  <w:num w:numId="19">
    <w:abstractNumId w:val="16"/>
  </w:num>
  <w:num w:numId="20">
    <w:abstractNumId w:val="20"/>
    <w:lvlOverride w:ilvl="0">
      <w:startOverride w:val="8"/>
    </w:lvlOverride>
  </w:num>
  <w:num w:numId="21">
    <w:abstractNumId w:val="11"/>
  </w:num>
  <w:num w:numId="22">
    <w:abstractNumId w:val="18"/>
    <w:lvlOverride w:ilvl="0">
      <w:startOverride w:val="9"/>
    </w:lvlOverride>
  </w:num>
  <w:num w:numId="23">
    <w:abstractNumId w:val="7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F6"/>
    <w:rsid w:val="001230F6"/>
    <w:rsid w:val="00827B1A"/>
    <w:rsid w:val="008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DC506-C7E1-4862-AC2E-8DA19743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11142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2019-02-12T08:42:00Z</dcterms:created>
  <dcterms:modified xsi:type="dcterms:W3CDTF">2019-02-12T08:42:00Z</dcterms:modified>
</cp:coreProperties>
</file>